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99" w:rsidRPr="00286299" w:rsidRDefault="00286299" w:rsidP="00286299">
      <w:pPr>
        <w:spacing w:after="376" w:line="240" w:lineRule="auto"/>
        <w:jc w:val="center"/>
        <w:textAlignment w:val="baseline"/>
        <w:outlineLvl w:val="0"/>
        <w:rPr>
          <w:rFonts w:ascii="OpenSans-Bold" w:eastAsia="Times New Roman" w:hAnsi="OpenSans-Bold" w:cs="Times New Roman"/>
          <w:color w:val="333333"/>
          <w:kern w:val="36"/>
          <w:sz w:val="40"/>
          <w:szCs w:val="40"/>
          <w:lang w:eastAsia="ru-RU"/>
        </w:rPr>
      </w:pPr>
      <w:r w:rsidRPr="00286299">
        <w:rPr>
          <w:rFonts w:ascii="OpenSans-Bold" w:eastAsia="Times New Roman" w:hAnsi="OpenSans-Bold" w:cs="Times New Roman"/>
          <w:color w:val="333333"/>
          <w:kern w:val="36"/>
          <w:sz w:val="40"/>
          <w:szCs w:val="40"/>
          <w:lang w:eastAsia="ru-RU"/>
        </w:rPr>
        <w:t>Итоги 2020 года озвучили казахстанские машиностроители</w:t>
      </w:r>
    </w:p>
    <w:p w:rsidR="00286299" w:rsidRPr="00286299" w:rsidRDefault="00286299" w:rsidP="00286299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hyperlink r:id="rId4" w:tooltip="3:24 пп" w:history="1">
        <w:r w:rsidRPr="00286299">
          <w:rPr>
            <w:rFonts w:ascii="inherit" w:eastAsia="Times New Roman" w:hAnsi="inherit" w:cs="Times New Roman"/>
            <w:color w:val="888888"/>
            <w:sz w:val="15"/>
            <w:lang w:eastAsia="ru-RU"/>
          </w:rPr>
          <w:t> </w:t>
        </w:r>
      </w:hyperlink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В Союзе машиностроителей Казахстана (СМК) озвучили данные о текущем состоянии машиностроительной отрасли страны.</w:t>
      </w:r>
    </w:p>
    <w:p w:rsidR="00286299" w:rsidRPr="00286299" w:rsidRDefault="00286299" w:rsidP="00286299">
      <w:pPr>
        <w:shd w:val="clear" w:color="auto" w:fill="FFFFFF"/>
        <w:spacing w:after="188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Пандемия COVID-19 оказала негативное влияние на многие отрасли казахстанской экономики. Однако несмотря на все вызовы, казахстанское машиностроение демонстрирует положительную динамику показателей основных секторов.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По данным аналитиков Союза машиностроителей, объем производства в отрасли машиностроения за период январь-декабрь 2020 года составил </w:t>
      </w:r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 xml:space="preserve">1 807,4 млрд. </w:t>
      </w:r>
      <w:proofErr w:type="spellStart"/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>тг</w:t>
      </w:r>
      <w:proofErr w:type="spellEnd"/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>. </w:t>
      </w: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При этом, доля машиностроения составила </w:t>
      </w:r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>14%</w:t>
      </w: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в обрабатывающей промышленности и </w:t>
      </w:r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>7%</w:t>
      </w: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во всей промышленности Казахстана.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В СМК отмечают, что отечественное машиностроение продолжает свое динамичное развитие в современных реалиях. </w:t>
      </w:r>
      <w:r w:rsidRPr="00286299">
        <w:rPr>
          <w:rFonts w:ascii="inherit" w:eastAsia="Times New Roman" w:hAnsi="inherit" w:cs="Times New Roman"/>
          <w:b/>
          <w:bCs/>
          <w:color w:val="444444"/>
          <w:sz w:val="19"/>
          <w:lang w:eastAsia="ru-RU"/>
        </w:rPr>
        <w:t>По итогам 2020 года рост производства в отечественном машиностроении составил 16,3 %.</w:t>
      </w:r>
    </w:p>
    <w:p w:rsidR="00286299" w:rsidRDefault="00286299" w:rsidP="002862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</w:t>
      </w:r>
    </w:p>
    <w:p w:rsidR="00286299" w:rsidRPr="00286299" w:rsidRDefault="00286299" w:rsidP="002862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Таблица 1 – Динамика объемов производства по секторам машиностроения за январь-декабрь 2019-2020 годы, млн. тенге.</w:t>
      </w:r>
    </w:p>
    <w:tbl>
      <w:tblPr>
        <w:tblW w:w="11608" w:type="dxa"/>
        <w:tblCellMar>
          <w:left w:w="0" w:type="dxa"/>
          <w:right w:w="0" w:type="dxa"/>
        </w:tblCellMar>
        <w:tblLook w:val="04A0"/>
      </w:tblPr>
      <w:tblGrid>
        <w:gridCol w:w="4171"/>
        <w:gridCol w:w="2311"/>
        <w:gridCol w:w="2221"/>
        <w:gridCol w:w="2905"/>
      </w:tblGrid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Сектор отрасли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январь-декабрь 2019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январь-декабрь 2020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ИФО за январь-декабрь 2019г./2020г., в %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Машиностроение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1 371 956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1 807 421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b/>
                <w:bCs/>
                <w:sz w:val="20"/>
                <w:lang w:eastAsia="ru-RU"/>
              </w:rPr>
              <w:t>116,3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Производство автомобилей, прицепов и полуприцепов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359 532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612 809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Производство прочих транспортных средств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126 238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205 759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Производство машин и оборудования, не включенных в другие категории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185 117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207 191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107,4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148 440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174 527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Ремонт и установка машин и оборудования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514 174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569 868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286299" w:rsidRPr="00286299" w:rsidTr="00286299"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Производство компьютеров, электронной и оптической продукции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38 454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37 267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286299" w:rsidRPr="00286299" w:rsidRDefault="00286299" w:rsidP="0028629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286299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89,9</w:t>
            </w:r>
          </w:p>
        </w:tc>
      </w:tr>
    </w:tbl>
    <w:p w:rsidR="00286299" w:rsidRPr="00286299" w:rsidRDefault="00286299" w:rsidP="002862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inherit" w:eastAsia="Times New Roman" w:hAnsi="inherit" w:cs="Times New Roman"/>
          <w:i/>
          <w:iCs/>
          <w:color w:val="444444"/>
          <w:sz w:val="19"/>
          <w:lang w:eastAsia="ru-RU"/>
        </w:rPr>
        <w:t>Источник: КС МНЭ РК</w:t>
      </w:r>
    </w:p>
    <w:p w:rsidR="00286299" w:rsidRPr="00286299" w:rsidRDefault="00286299" w:rsidP="002862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Экспорт продукции машиностроения, не смотря на карантинные ограничения, за январь-ноябрь 2020 года увеличился на 2,8%, составив порядка 984 млн. долл. США.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Продолжают расти инвестиционные показатели отрасли. За период январь-декабрь 2020 года, объем инвестиций составил 74,3 млрд. тенге, что на 48% выше показателя аналогичного периода 2019 года (50,2 млрд. тенге).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В Союзе машиностроителей считают, что одним из главных факторов, положительно повлиявших на отрасль, является реализация мероприятий Дорожной карты развития машиностроения на 2019–2024 годы.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В рамках реализации документа, создан Фонд развития промышленности, разработан и внесен на рассмотрение в Мажилис Парламента РК  проект Закона РК «О промышленной политике».</w:t>
      </w:r>
    </w:p>
    <w:p w:rsidR="00286299" w:rsidRPr="00286299" w:rsidRDefault="00286299" w:rsidP="0028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286299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Вместе с тем, машиностроители отмечают, что в конце 2020 года появился «тревожный симптом», связанный с резким ростом цен на металлопродукцию. Рост цен продолжается и в январе 2021 года. В Союзе машиностроителей считают, что, если данная тенденция продолжится, ситуация может негативно отразиться на конкурентоспособности отечественных производителей, объемах производства и реализации машиностроительной продукции.</w:t>
      </w:r>
    </w:p>
    <w:p w:rsidR="00C74111" w:rsidRDefault="00C74111"/>
    <w:sectPr w:rsidR="00C74111" w:rsidSect="00286299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6299"/>
    <w:rsid w:val="00286299"/>
    <w:rsid w:val="009424E2"/>
    <w:rsid w:val="00C7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11"/>
  </w:style>
  <w:style w:type="paragraph" w:styleId="1">
    <w:name w:val="heading 1"/>
    <w:basedOn w:val="a"/>
    <w:link w:val="10"/>
    <w:uiPriority w:val="9"/>
    <w:qFormat/>
    <w:rsid w:val="00286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286299"/>
  </w:style>
  <w:style w:type="character" w:styleId="a3">
    <w:name w:val="Hyperlink"/>
    <w:basedOn w:val="a0"/>
    <w:uiPriority w:val="99"/>
    <w:semiHidden/>
    <w:unhideWhenUsed/>
    <w:rsid w:val="00286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6299"/>
    <w:rPr>
      <w:b/>
      <w:bCs/>
    </w:rPr>
  </w:style>
  <w:style w:type="character" w:styleId="a6">
    <w:name w:val="Emphasis"/>
    <w:basedOn w:val="a0"/>
    <w:uiPriority w:val="20"/>
    <w:qFormat/>
    <w:rsid w:val="002862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16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35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kz.kz/itogi-2020-goda-ozvuchili-kazaxstanskie-mashinostro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gabdulmanov</dc:creator>
  <cp:lastModifiedBy>gabdulmanov</cp:lastModifiedBy>
  <cp:revision>1</cp:revision>
  <dcterms:created xsi:type="dcterms:W3CDTF">2021-02-03T02:18:00Z</dcterms:created>
  <dcterms:modified xsi:type="dcterms:W3CDTF">2021-02-03T02:21:00Z</dcterms:modified>
</cp:coreProperties>
</file>